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学生预订教材操作手册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6"/>
          <w:kern w:val="0"/>
          <w:sz w:val="32"/>
          <w:szCs w:val="32"/>
        </w:rPr>
        <w:t>1.登录石家庄铁道大学进入</w:t>
      </w:r>
      <w:r>
        <w:rPr>
          <w:rFonts w:hint="eastAsia" w:ascii="仿宋" w:hAnsi="仿宋" w:eastAsia="仿宋" w:cs="仿宋"/>
          <w:b/>
          <w:bCs/>
          <w:spacing w:val="6"/>
          <w:kern w:val="0"/>
          <w:sz w:val="32"/>
          <w:szCs w:val="32"/>
        </w:rPr>
        <w:t>教务管理系统-</w:t>
      </w:r>
      <w:r>
        <w:rPr>
          <w:rFonts w:hint="eastAsia" w:ascii="仿宋" w:hAnsi="仿宋" w:eastAsia="仿宋" w:cs="仿宋"/>
          <w:b/>
          <w:bCs/>
          <w:spacing w:val="6"/>
          <w:kern w:val="0"/>
          <w:sz w:val="32"/>
          <w:szCs w:val="32"/>
          <w:u w:val="single"/>
        </w:rPr>
        <w:t>“石家庄铁道大学教学信息管理服务平台”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lang w:val="en-US" w:eastAsia="zh-CN"/>
        </w:rPr>
        <w:t>网址：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</w:rPr>
        <w:t>http://jw.stdu.edu.cn</w:t>
      </w:r>
      <w:r>
        <w:rPr>
          <w:rFonts w:hint="eastAsia" w:ascii="仿宋" w:hAnsi="仿宋" w:eastAsia="仿宋" w:cs="仿宋"/>
          <w:spacing w:val="6"/>
          <w:kern w:val="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路径：选课—教材预定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操作：按图1所示路径打开；该界面可看到已选课程及相应教材，点击相应记录后面的‘预定’如图2；预定上后，征订状态会变成已订，退订点绿色退订按钮如图3。</w:t>
      </w:r>
    </w:p>
    <w:p/>
    <w:p>
      <w:pPr>
        <w:jc w:val="center"/>
      </w:pPr>
      <w:r>
        <w:drawing>
          <wp:inline distT="0" distB="0" distL="114300" distR="114300">
            <wp:extent cx="3930650" cy="2292350"/>
            <wp:effectExtent l="0" t="0" r="127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图1</w:t>
      </w:r>
    </w:p>
    <w:p/>
    <w:p>
      <w:pPr>
        <w:jc w:val="center"/>
      </w:pPr>
      <w:r>
        <w:drawing>
          <wp:inline distT="0" distB="0" distL="114300" distR="114300">
            <wp:extent cx="5274310" cy="1823720"/>
            <wp:effectExtent l="0" t="0" r="1397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70" w:lineRule="exact"/>
        <w:jc w:val="center"/>
        <w:rPr>
          <w:rFonts w:hint="default" w:eastAsia="宋体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图2</w:t>
      </w:r>
    </w:p>
    <w:p>
      <w:pPr>
        <w:spacing w:line="570" w:lineRule="exact"/>
        <w:jc w:val="left"/>
        <w:rPr>
          <w:rFonts w:ascii="仿宋" w:hAnsi="仿宋"/>
          <w:sz w:val="32"/>
          <w:szCs w:val="32"/>
        </w:rPr>
      </w:pPr>
    </w:p>
    <w:p>
      <w:pPr>
        <w:jc w:val="center"/>
      </w:pPr>
      <w:r>
        <w:drawing>
          <wp:inline distT="0" distB="0" distL="114300" distR="114300">
            <wp:extent cx="5274310" cy="1986280"/>
            <wp:effectExtent l="0" t="0" r="13970" b="1016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图3</w:t>
      </w: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jZkZTlhZTY3NjIwNGU3OGFlZmJjZDA3MDk0ZmQifQ=="/>
  </w:docVars>
  <w:rsids>
    <w:rsidRoot w:val="00000000"/>
    <w:rsid w:val="75D0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2023-07-26T10:00:07Z</dcterms:created>
  <dc:creator>Administrator</dc:creator>
  <cp:lastModifiedBy>N.L.H</cp:lastModifiedBy>
  <dcterms:modified xsi:type="dcterms:W3CDTF">2023-07-26T10:00:18Z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3B64CBD6E47C41F6BB40C7018F458B75_12</vt:lpwstr>
  </property>
</Properties>
</file>