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D85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</w:p>
    <w:p w14:paraId="6D9C7C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通识教育选修课程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val="en-US" w:eastAsia="zh-CN"/>
        </w:rPr>
        <w:t>修读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要求</w:t>
      </w:r>
    </w:p>
    <w:p w14:paraId="70D1BB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通识教育选修课程为任选课，本科生在毕业前一般要修满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32"/>
          <w:szCs w:val="32"/>
          <w:lang w:val="en-US" w:eastAsia="zh-CN"/>
        </w:rPr>
        <w:t>规定的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32"/>
          <w:szCs w:val="32"/>
        </w:rPr>
        <w:t>学分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，具体以专业培养方案规定为准。</w:t>
      </w:r>
    </w:p>
    <w:p w14:paraId="37C53E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</w:rPr>
        <w:t>因材班、卓越班、国际班通识教育选修课学分有特殊要求，按本专业培养方案执行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eastAsia="zh-CN"/>
        </w:rPr>
        <w:t>。</w:t>
      </w:r>
    </w:p>
    <w:p w14:paraId="60E9AC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（2）专升本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</w:rPr>
        <w:t>学生通识教育选修课不做学分要求</w:t>
      </w:r>
      <w:r>
        <w:rPr>
          <w:rFonts w:ascii="仿宋_GB2312" w:hAnsi="宋体" w:eastAsia="仿宋_GB2312" w:cs="Arial"/>
          <w:color w:val="000000"/>
          <w:kern w:val="0"/>
          <w:sz w:val="32"/>
          <w:szCs w:val="32"/>
          <w:highlight w:val="none"/>
        </w:rPr>
        <w:t>。</w:t>
      </w:r>
    </w:p>
    <w:p w14:paraId="484B0D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学生根据学校公布的通识课目录，分学期选修与主修专业学科门类不同的通识课，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32"/>
          <w:szCs w:val="32"/>
          <w:u w:val="single"/>
        </w:rPr>
        <w:t>选修与本专业重复或相近的课程，不计学分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32"/>
          <w:szCs w:val="32"/>
        </w:rPr>
        <w:t>。</w:t>
      </w:r>
    </w:p>
    <w:p w14:paraId="5F05DF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 w:val="32"/>
          <w:szCs w:val="32"/>
          <w:u w:val="single"/>
        </w:rPr>
        <w:t>学生选修网络通识课</w:t>
      </w:r>
      <w:r>
        <w:rPr>
          <w:rFonts w:hint="eastAsia" w:ascii="仿宋_GB2312" w:hAnsi="宋体" w:eastAsia="仿宋_GB2312" w:cs="Arial"/>
          <w:b w:val="0"/>
          <w:bCs w:val="0"/>
          <w:color w:val="000000"/>
          <w:kern w:val="0"/>
          <w:sz w:val="32"/>
          <w:szCs w:val="32"/>
          <w:u w:val="single"/>
          <w:lang w:eastAsia="zh-CN"/>
        </w:rPr>
        <w:t>的门数以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u w:val="single"/>
        </w:rPr>
        <w:t>专业培养方案规定为准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。</w:t>
      </w:r>
    </w:p>
    <w:p w14:paraId="4AE13E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kern w:val="0"/>
          <w:sz w:val="32"/>
          <w:szCs w:val="32"/>
          <w:lang w:val="en-US" w:eastAsia="zh-CN"/>
        </w:rPr>
        <w:t>备注：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  <w:lang w:val="en-US" w:eastAsia="zh-CN"/>
        </w:rPr>
        <w:t>秋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</w:rPr>
        <w:t>季学期通识教育选修课程开课清单详见附件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2025年秋季学期超星平台网络通识课学习注意事项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  <w:highlight w:val="none"/>
        </w:rPr>
        <w:t>详见附件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  <w:highlight w:val="none"/>
        </w:rPr>
        <w:t>超星泛雅网络教学平台学习使用说明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见附件5</w:t>
      </w:r>
      <w:r>
        <w:rPr>
          <w:rFonts w:hint="eastAsia" w:ascii="仿宋_GB2312" w:hAnsi="宋体" w:eastAsia="仿宋_GB2312" w:cs="Arial"/>
          <w:b/>
          <w:bCs w:val="0"/>
          <w:color w:val="000000"/>
          <w:kern w:val="0"/>
          <w:sz w:val="32"/>
          <w:szCs w:val="32"/>
          <w:highlight w:val="none"/>
        </w:rPr>
        <w:t>。</w:t>
      </w:r>
    </w:p>
    <w:p w14:paraId="52CA7C46"/>
    <w:p w14:paraId="0BEE5719"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F0E9D"/>
    <w:rsid w:val="3AD552EC"/>
    <w:rsid w:val="414A07E2"/>
    <w:rsid w:val="522F0E9D"/>
    <w:rsid w:val="644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298</Characters>
  <Lines>0</Lines>
  <Paragraphs>0</Paragraphs>
  <TotalTime>8</TotalTime>
  <ScaleCrop>false</ScaleCrop>
  <LinksUpToDate>false</LinksUpToDate>
  <CharactersWithSpaces>298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2025-06-20T03:14:00Z</dcterms:created>
  <dc:creator>付刘佳</dc:creator>
  <cp:lastModifiedBy>付刘佳</cp:lastModifiedBy>
  <dcterms:modified xsi:type="dcterms:W3CDTF">2025-06-23T09:38:27Z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D92EEDC21B9747729B430AD3AAFFD1B7_11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