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EE6DE">
      <w:pPr>
        <w:widowControl/>
        <w:spacing w:beforeLines="0" w:afterLines="0"/>
        <w:jc w:val="left"/>
        <w:rPr>
          <w:rFonts w:hint="default"/>
          <w:sz w:val="32"/>
          <w:szCs w:val="32"/>
          <w:highlight w:val="none"/>
        </w:rPr>
      </w:pPr>
      <w:r>
        <w:rPr>
          <w:rFonts w:hint="eastAsia" w:ascii="仿宋_GB2312" w:eastAsia="仿宋_GB2312" w:cs="仿宋_GB2312"/>
          <w:sz w:val="32"/>
          <w:szCs w:val="32"/>
          <w:highlight w:val="none"/>
        </w:rPr>
        <w:t>附件2</w:t>
      </w:r>
    </w:p>
    <w:p w14:paraId="779B3825">
      <w:pPr>
        <w:keepNext w:val="0"/>
        <w:keepLines w:val="0"/>
        <w:pageBreakBefore w:val="0"/>
        <w:widowControl w:val="0"/>
        <w:kinsoku/>
        <w:wordWrap/>
        <w:overflowPunct/>
        <w:topLinePunct w:val="0"/>
        <w:autoSpaceDE/>
        <w:autoSpaceDN/>
        <w:bidi w:val="0"/>
        <w:adjustRightInd/>
        <w:snapToGrid w:val="0"/>
        <w:spacing w:before="118" w:beforeLines="20" w:after="118" w:afterLines="20" w:line="570" w:lineRule="exact"/>
        <w:jc w:val="center"/>
        <w:textAlignment w:val="auto"/>
        <w:rPr>
          <w:rFonts w:hint="eastAsia" w:ascii="华文中宋" w:hAnsi="华文中宋" w:eastAsia="华文中宋" w:cs="华文中宋"/>
          <w:b/>
          <w:kern w:val="0"/>
          <w:sz w:val="32"/>
          <w:szCs w:val="32"/>
          <w:highlight w:val="none"/>
        </w:rPr>
      </w:pPr>
      <w:r>
        <w:rPr>
          <w:rFonts w:hint="eastAsia" w:ascii="华文中宋" w:hAnsi="华文中宋" w:eastAsia="华文中宋" w:cs="华文中宋"/>
          <w:b/>
          <w:kern w:val="0"/>
          <w:sz w:val="32"/>
          <w:szCs w:val="32"/>
          <w:highlight w:val="none"/>
        </w:rPr>
        <w:t>授课教师安排原则</w:t>
      </w:r>
    </w:p>
    <w:p w14:paraId="725C70EB">
      <w:pPr>
        <w:spacing w:beforeLines="0" w:afterLines="0" w:line="540" w:lineRule="exact"/>
        <w:ind w:firstLine="640" w:firstLineChars="200"/>
        <w:rPr>
          <w:rFonts w:hint="eastAsia" w:ascii="仿宋" w:hAnsi="仿宋" w:cs="仿宋"/>
          <w:sz w:val="32"/>
          <w:szCs w:val="32"/>
          <w:highlight w:val="none"/>
        </w:rPr>
      </w:pPr>
      <w:r>
        <w:rPr>
          <w:rFonts w:hint="eastAsia" w:ascii="仿宋" w:hAnsi="仿宋" w:cs="仿宋"/>
          <w:sz w:val="32"/>
          <w:szCs w:val="32"/>
          <w:highlight w:val="none"/>
        </w:rPr>
        <w:t>1.</w:t>
      </w:r>
      <w:r>
        <w:rPr>
          <w:rFonts w:hint="eastAsia" w:ascii="仿宋" w:hAnsi="仿宋" w:cs="仿宋"/>
          <w:b/>
          <w:sz w:val="32"/>
          <w:szCs w:val="32"/>
          <w:highlight w:val="none"/>
        </w:rPr>
        <w:t>主讲教师资格。</w:t>
      </w:r>
      <w:r>
        <w:rPr>
          <w:rFonts w:hint="eastAsia" w:ascii="仿宋" w:hAnsi="仿宋" w:cs="仿宋"/>
          <w:sz w:val="32"/>
          <w:szCs w:val="32"/>
          <w:highlight w:val="none"/>
        </w:rPr>
        <w:t>主讲教师原则上必须是学校在编或外聘的具有讲师以上职称或硕士以上学位的人员。</w:t>
      </w:r>
    </w:p>
    <w:p w14:paraId="1507C3FF">
      <w:pPr>
        <w:spacing w:beforeLines="0" w:afterLines="0" w:line="540" w:lineRule="exact"/>
        <w:ind w:firstLine="640" w:firstLineChars="200"/>
        <w:rPr>
          <w:rFonts w:hint="eastAsia" w:ascii="仿宋" w:hAnsi="仿宋" w:cs="仿宋"/>
          <w:sz w:val="32"/>
          <w:szCs w:val="32"/>
          <w:highlight w:val="none"/>
        </w:rPr>
      </w:pPr>
      <w:r>
        <w:rPr>
          <w:rFonts w:hint="eastAsia" w:ascii="仿宋" w:hAnsi="仿宋" w:cs="仿宋"/>
          <w:sz w:val="32"/>
          <w:szCs w:val="32"/>
          <w:highlight w:val="none"/>
        </w:rPr>
        <w:t>2.</w:t>
      </w:r>
      <w:r>
        <w:rPr>
          <w:rFonts w:hint="eastAsia" w:ascii="仿宋" w:hAnsi="仿宋" w:cs="仿宋"/>
          <w:b/>
          <w:sz w:val="32"/>
          <w:szCs w:val="32"/>
          <w:highlight w:val="none"/>
        </w:rPr>
        <w:t>初次授课资格审定。</w:t>
      </w:r>
      <w:r>
        <w:rPr>
          <w:rFonts w:hint="eastAsia" w:ascii="仿宋" w:hAnsi="仿宋" w:cs="仿宋"/>
          <w:sz w:val="32"/>
          <w:szCs w:val="32"/>
          <w:highlight w:val="none"/>
        </w:rPr>
        <w:t>具备主讲资格的教师初次授课，需按规定办理试讲、开课资格审定等手续。</w:t>
      </w:r>
    </w:p>
    <w:p w14:paraId="028949A7">
      <w:pPr>
        <w:spacing w:beforeLines="0" w:afterLines="0" w:line="540" w:lineRule="exact"/>
        <w:ind w:firstLine="640" w:firstLineChars="200"/>
        <w:rPr>
          <w:rFonts w:hint="eastAsia" w:ascii="仿宋" w:hAnsi="仿宋" w:cs="仿宋"/>
          <w:sz w:val="32"/>
          <w:szCs w:val="32"/>
          <w:highlight w:val="none"/>
        </w:rPr>
      </w:pPr>
      <w:r>
        <w:rPr>
          <w:rFonts w:hint="eastAsia" w:ascii="仿宋" w:hAnsi="仿宋" w:cs="仿宋"/>
          <w:sz w:val="32"/>
          <w:szCs w:val="32"/>
          <w:highlight w:val="none"/>
        </w:rPr>
        <w:t>试讲在本学期末进行，由各教学单位组织；试讲不合格者，在下学期开学初应再次进行试讲。教学单位应督促初次开课教师提前备好课，并在开学初检查其备课资料。</w:t>
      </w:r>
    </w:p>
    <w:p w14:paraId="4C009714">
      <w:pPr>
        <w:spacing w:beforeLines="0" w:afterLines="0" w:line="540" w:lineRule="exact"/>
        <w:ind w:firstLine="640" w:firstLineChars="200"/>
        <w:rPr>
          <w:rFonts w:hint="eastAsia" w:ascii="仿宋" w:hAnsi="仿宋" w:cs="仿宋"/>
          <w:color w:val="auto"/>
          <w:sz w:val="32"/>
          <w:szCs w:val="32"/>
          <w:highlight w:val="none"/>
        </w:rPr>
      </w:pPr>
      <w:r>
        <w:rPr>
          <w:rFonts w:hint="eastAsia" w:ascii="仿宋" w:hAnsi="仿宋" w:cs="仿宋"/>
          <w:color w:val="auto"/>
          <w:sz w:val="32"/>
          <w:szCs w:val="32"/>
          <w:highlight w:val="none"/>
        </w:rPr>
        <w:t>3.</w:t>
      </w:r>
      <w:r>
        <w:rPr>
          <w:rFonts w:hint="eastAsia" w:ascii="仿宋" w:hAnsi="仿宋" w:cs="仿宋"/>
          <w:b/>
          <w:color w:val="auto"/>
          <w:sz w:val="32"/>
          <w:szCs w:val="32"/>
          <w:highlight w:val="none"/>
        </w:rPr>
        <w:t>教授为本科生授课。</w:t>
      </w:r>
      <w:r>
        <w:rPr>
          <w:rFonts w:hint="eastAsia" w:ascii="仿宋" w:hAnsi="仿宋" w:cs="仿宋"/>
          <w:color w:val="auto"/>
          <w:sz w:val="32"/>
          <w:szCs w:val="32"/>
          <w:highlight w:val="none"/>
        </w:rPr>
        <w:t>要合理安排教授、副教授主讲本科课程，</w:t>
      </w:r>
      <w:r>
        <w:rPr>
          <w:rFonts w:hint="eastAsia" w:ascii="仿宋" w:hAnsi="仿宋" w:cs="仿宋"/>
          <w:b/>
          <w:color w:val="auto"/>
          <w:sz w:val="32"/>
          <w:szCs w:val="32"/>
          <w:highlight w:val="none"/>
        </w:rPr>
        <w:t>确保教授、副教授</w:t>
      </w:r>
      <w:r>
        <w:rPr>
          <w:rFonts w:hint="eastAsia" w:ascii="仿宋" w:hAnsi="仿宋" w:cs="仿宋"/>
          <w:b/>
          <w:color w:val="auto"/>
          <w:sz w:val="32"/>
          <w:szCs w:val="32"/>
          <w:highlight w:val="none"/>
          <w:lang w:eastAsia="zh-CN"/>
        </w:rPr>
        <w:t>每年</w:t>
      </w:r>
      <w:r>
        <w:rPr>
          <w:rFonts w:hint="eastAsia" w:ascii="仿宋" w:hAnsi="仿宋" w:cs="仿宋"/>
          <w:b/>
          <w:color w:val="auto"/>
          <w:sz w:val="32"/>
          <w:szCs w:val="32"/>
          <w:highlight w:val="none"/>
          <w:lang w:val="en-US" w:eastAsia="zh-CN"/>
        </w:rPr>
        <w:t>达到</w:t>
      </w:r>
      <w:r>
        <w:rPr>
          <w:rFonts w:hint="eastAsia" w:ascii="仿宋" w:hAnsi="仿宋" w:cs="仿宋"/>
          <w:b/>
          <w:color w:val="auto"/>
          <w:sz w:val="32"/>
          <w:szCs w:val="32"/>
          <w:highlight w:val="none"/>
          <w:lang w:eastAsia="zh-CN"/>
        </w:rPr>
        <w:t>规定的本科教学工作量</w:t>
      </w:r>
      <w:r>
        <w:rPr>
          <w:rFonts w:hint="eastAsia" w:ascii="仿宋" w:hAnsi="仿宋" w:cs="仿宋"/>
          <w:b/>
          <w:color w:val="auto"/>
          <w:sz w:val="32"/>
          <w:szCs w:val="32"/>
          <w:highlight w:val="none"/>
          <w:lang w:val="en-US" w:eastAsia="zh-CN"/>
        </w:rPr>
        <w:t>要求</w:t>
      </w:r>
      <w:r>
        <w:rPr>
          <w:rFonts w:hint="eastAsia" w:ascii="仿宋" w:hAnsi="仿宋" w:cs="仿宋"/>
          <w:color w:val="auto"/>
          <w:sz w:val="32"/>
          <w:szCs w:val="32"/>
          <w:highlight w:val="none"/>
        </w:rPr>
        <w:t>（教师系列专业技术岗位教学工作量要求见《石家庄铁道大学岗位设置与聘用管理办法》</w:t>
      </w:r>
      <w:r>
        <w:rPr>
          <w:rFonts w:hint="default"/>
          <w:color w:val="auto"/>
          <w:sz w:val="32"/>
          <w:szCs w:val="24"/>
          <w:highlight w:val="none"/>
        </w:rPr>
        <w:fldChar w:fldCharType="begin"/>
      </w:r>
      <w:r>
        <w:rPr>
          <w:rFonts w:hint="default"/>
          <w:color w:val="auto"/>
          <w:sz w:val="32"/>
          <w:szCs w:val="24"/>
          <w:highlight w:val="none"/>
        </w:rPr>
        <w:instrText xml:space="preserve"> HYPERLINK "https://webvpn.stdu.edu.cn/http/77726476706e69737468656265737421e2e44292222726436a0c9ce29d51367b3046/2014-11-08-02-36-22/711-2019.html" </w:instrText>
      </w:r>
      <w:r>
        <w:rPr>
          <w:rFonts w:hint="default"/>
          <w:color w:val="auto"/>
          <w:sz w:val="32"/>
          <w:szCs w:val="24"/>
          <w:highlight w:val="none"/>
        </w:rPr>
        <w:fldChar w:fldCharType="separate"/>
      </w:r>
      <w:r>
        <w:rPr>
          <w:rFonts w:hint="eastAsia" w:ascii="仿宋" w:hAnsi="仿宋" w:cs="仿宋"/>
          <w:color w:val="auto"/>
          <w:sz w:val="32"/>
          <w:szCs w:val="32"/>
          <w:highlight w:val="none"/>
        </w:rPr>
        <w:t>（铁大人〔2019〕284号）</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w:t>
      </w:r>
    </w:p>
    <w:p w14:paraId="4821BD3C">
      <w:pPr>
        <w:spacing w:beforeLines="0" w:afterLines="0" w:line="540" w:lineRule="exact"/>
        <w:ind w:firstLine="640" w:firstLineChars="200"/>
        <w:rPr>
          <w:rFonts w:hint="eastAsia" w:ascii="仿宋" w:hAnsi="仿宋" w:cs="仿宋"/>
          <w:sz w:val="32"/>
          <w:szCs w:val="32"/>
          <w:highlight w:val="none"/>
        </w:rPr>
      </w:pPr>
      <w:r>
        <w:rPr>
          <w:rFonts w:hint="eastAsia" w:ascii="仿宋" w:hAnsi="仿宋" w:cs="仿宋"/>
          <w:sz w:val="32"/>
          <w:szCs w:val="32"/>
          <w:highlight w:val="none"/>
        </w:rPr>
        <w:t>4.</w:t>
      </w:r>
      <w:r>
        <w:rPr>
          <w:rFonts w:hint="eastAsia" w:ascii="仿宋" w:hAnsi="仿宋" w:cs="仿宋"/>
          <w:b/>
          <w:sz w:val="32"/>
          <w:szCs w:val="32"/>
          <w:highlight w:val="none"/>
        </w:rPr>
        <w:t>合讲课程。</w:t>
      </w:r>
      <w:r>
        <w:rPr>
          <w:rFonts w:hint="eastAsia" w:ascii="仿宋" w:hAnsi="仿宋" w:cs="仿宋"/>
          <w:sz w:val="32"/>
          <w:szCs w:val="32"/>
          <w:highlight w:val="none"/>
        </w:rPr>
        <w:t>对于知识体系连贯且理论学时在32学时（含）以下的课程原则上不合讲，讲座类课程除外。2人合讲课程，每人授课学时必须超过该课程总学时的1/3，否则合讲无效。3人及以上合讲课程需提前向教务处提交书面申请。所有合讲课程需在《教学实施计划》中标注每次上课的教师。具体要求详见《关于课程合讲的有关要求》。</w:t>
      </w:r>
    </w:p>
    <w:p w14:paraId="6975FDAB">
      <w:pPr>
        <w:spacing w:beforeLines="0" w:afterLines="0" w:line="540" w:lineRule="exact"/>
        <w:ind w:firstLine="640" w:firstLineChars="200"/>
        <w:rPr>
          <w:rFonts w:hint="eastAsia" w:ascii="仿宋" w:hAnsi="仿宋" w:cs="仿宋"/>
          <w:sz w:val="32"/>
          <w:szCs w:val="32"/>
          <w:highlight w:val="none"/>
        </w:rPr>
      </w:pPr>
      <w:r>
        <w:rPr>
          <w:rFonts w:hint="eastAsia" w:ascii="仿宋" w:hAnsi="仿宋" w:cs="仿宋"/>
          <w:sz w:val="32"/>
          <w:szCs w:val="32"/>
          <w:highlight w:val="none"/>
        </w:rPr>
        <w:t>5.</w:t>
      </w:r>
      <w:r>
        <w:rPr>
          <w:rFonts w:hint="eastAsia" w:ascii="仿宋" w:hAnsi="仿宋" w:cs="仿宋"/>
          <w:b/>
          <w:sz w:val="32"/>
          <w:szCs w:val="32"/>
          <w:highlight w:val="none"/>
        </w:rPr>
        <w:t>稳定性。</w:t>
      </w:r>
      <w:r>
        <w:rPr>
          <w:rFonts w:hint="eastAsia" w:ascii="仿宋" w:hAnsi="仿宋" w:cs="仿宋"/>
          <w:sz w:val="32"/>
          <w:szCs w:val="32"/>
          <w:highlight w:val="none"/>
        </w:rPr>
        <w:t>为保证正常的教学秩序，各教学单位要考虑到教师的外出进修、参加培训、承担科研任务等因素，尽量避免开课后频繁更换教师。</w:t>
      </w:r>
    </w:p>
    <w:p w14:paraId="79FE3DE4">
      <w:pPr>
        <w:spacing w:beforeLines="0" w:afterLines="0" w:line="540" w:lineRule="exact"/>
        <w:ind w:firstLine="640" w:firstLineChars="200"/>
      </w:pPr>
      <w:r>
        <w:rPr>
          <w:rFonts w:hint="eastAsia" w:ascii="仿宋" w:hAnsi="仿宋" w:cs="仿宋"/>
          <w:sz w:val="32"/>
          <w:szCs w:val="32"/>
          <w:highlight w:val="none"/>
        </w:rPr>
        <w:t>詹天佑班、茅以升班、卓越班的课程，一般应安排学术水平高、教学经验丰富，具有副教授以上职称的教师承担授课任务，并要求保持相对稳定</w:t>
      </w:r>
      <w:bookmarkStart w:id="0" w:name="_GoBack"/>
      <w:bookmarkEnd w:id="0"/>
      <w:r>
        <w:rPr>
          <w:rFonts w:hint="eastAsia" w:ascii="仿宋" w:hAnsi="仿宋" w:cs="仿宋"/>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45876"/>
    <w:rsid w:val="46095DF7"/>
    <w:rsid w:val="62B4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2025-04-18T07:36:00Z</dcterms:created>
  <dc:creator>付刘佳</dc:creator>
  <cp:lastModifiedBy>付刘佳</cp:lastModifiedBy>
  <dcterms:modified xsi:type="dcterms:W3CDTF">2025-04-18T07:36:58Z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046D71D94D954920B816E054EFE46E44_11</vt:lpwstr>
  </property>
  <property fmtid="{D5CDD505-2E9C-101B-9397-08002B2CF9AE}" pid="4" name="KSOTemplateDocerSaveRecord">
    <vt:lpwstr>eyJoZGlkIjoiNmQxMmM4NTUzNDFlNzEzZjM4ZGZkOGQ4ZmNiODIzOTMiLCJ1c2VySWQiOiI0MzM2MDcyMDcifQ==</vt:lpwstr>
  </property>
</Properties>
</file>